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320"/>
        <w:gridCol w:w="369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FC38E5" w:rsidRPr="00FC38E5" w14:paraId="2810545B" w14:textId="77777777" w:rsidTr="7ACF788F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EEDC1BE" w14:textId="77777777" w:rsidR="00705BB0" w:rsidRPr="00FC38E5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00844063" w14:textId="77777777" w:rsidR="00705BB0" w:rsidRPr="00FC38E5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94F7541" w14:textId="77777777" w:rsidR="00705BB0" w:rsidRPr="00FC38E5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Makroekonomija III</w:t>
            </w:r>
          </w:p>
        </w:tc>
      </w:tr>
      <w:tr w:rsidR="00FC38E5" w:rsidRPr="00FC38E5" w14:paraId="0032A74F" w14:textId="77777777" w:rsidTr="7ACF788F">
        <w:trPr>
          <w:trHeight w:val="446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705BB0" w:rsidRPr="00FC38E5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FC38E5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0481C" w14:textId="77777777" w:rsidR="00705BB0" w:rsidRPr="00FC38E5" w:rsidRDefault="008E1DC3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9ABB3F" w14:textId="77777777" w:rsidR="00705BB0" w:rsidRPr="00FC38E5" w:rsidRDefault="00E5129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C38E5" w:rsidRPr="00FC38E5" w14:paraId="68B570E1" w14:textId="77777777" w:rsidTr="7ACF788F"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1468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B0401E" w14:textId="77777777" w:rsidR="00705BB0" w:rsidRPr="00FC38E5" w:rsidRDefault="001852EA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Lena </w:t>
            </w:r>
            <w:proofErr w:type="spellStart"/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</w:p>
          <w:p w14:paraId="2FBC4988" w14:textId="77777777" w:rsidR="00E5129A" w:rsidRPr="00FC38E5" w:rsidRDefault="00131628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</w:t>
            </w:r>
            <w:r w:rsidR="001852E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1852E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dr.sc. Bruno Ćorić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705BB0" w:rsidRPr="00FC38E5" w:rsidRDefault="00E5129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FC38E5" w:rsidRPr="00FC38E5" w14:paraId="184A2F69" w14:textId="77777777" w:rsidTr="7ACF788F">
        <w:trPr>
          <w:trHeight w:val="345"/>
        </w:trPr>
        <w:tc>
          <w:tcPr>
            <w:tcW w:w="322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1468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05BB0" w:rsidRPr="00FC38E5" w:rsidRDefault="00705BB0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FC38E5" w:rsidRPr="00FC38E5" w14:paraId="38C17824" w14:textId="77777777" w:rsidTr="7ACF788F">
        <w:trPr>
          <w:trHeight w:val="34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/>
            <w:tcMar>
              <w:left w:w="57" w:type="dxa"/>
              <w:right w:w="57" w:type="dxa"/>
            </w:tcMar>
          </w:tcPr>
          <w:p w14:paraId="5DAB6C7B" w14:textId="77777777"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B21F8" w:rsidRPr="00FC38E5" w:rsidRDefault="00CB21F8" w:rsidP="00CB21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CB21F8" w:rsidRPr="00FC38E5" w:rsidRDefault="00CB21F8" w:rsidP="00CB21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B21F8" w:rsidRPr="00FC38E5" w:rsidRDefault="00CB21F8" w:rsidP="00CB21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38E5" w:rsidRPr="00FC38E5" w14:paraId="6CBBAA45" w14:textId="77777777" w:rsidTr="7ACF788F"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1468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91A18C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705BB0" w:rsidRPr="00FC38E5" w:rsidRDefault="00647121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FC38E5" w:rsidRPr="00FC38E5" w14:paraId="7AE32C00" w14:textId="77777777" w:rsidTr="7ACF788F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C38E5" w:rsidRPr="00FC38E5" w14:paraId="2BC4152F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64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018C10" w14:textId="77777777" w:rsidR="00705BB0" w:rsidRPr="00FC38E5" w:rsidRDefault="00705BB0" w:rsidP="0009139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da studenti ovladaju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osnovnim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makroekonomskih teorijama u području gospodarskog rasta i poslovnih ciklusa, te ih naučiti valorizirati, kritički prosuditi i preispitati na temelju podataka.</w:t>
            </w:r>
          </w:p>
        </w:tc>
      </w:tr>
      <w:tr w:rsidR="00FC38E5" w:rsidRPr="00FC38E5" w14:paraId="65BA59F6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64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705BB0" w:rsidRPr="00FC38E5" w:rsidRDefault="001F218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FC38E5" w:rsidRPr="00FC38E5" w14:paraId="73F72F54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797FFC" w14:textId="77777777"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64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1F218A" w:rsidRPr="00FC38E5" w:rsidRDefault="001F218A" w:rsidP="004F66A2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  <w:t>Ishod učenja predmeta:</w:t>
            </w:r>
          </w:p>
          <w:p w14:paraId="55C6C3E5" w14:textId="77777777" w:rsidR="001F218A" w:rsidRPr="00FC38E5" w:rsidRDefault="001F218A" w:rsidP="001F218A">
            <w:p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Kritički prosuditi uspješnost pojedine teorije gospodarskog rasta i teorije poslovnih ciklusa u objašnjavanju </w:t>
            </w:r>
            <w:r w:rsidR="008734EF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stvarnih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događanja u gospodarstvu</w:t>
            </w:r>
          </w:p>
          <w:p w14:paraId="028AB793" w14:textId="77777777" w:rsidR="00705BB0" w:rsidRPr="00FC38E5" w:rsidRDefault="001F218A" w:rsidP="004F66A2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  <w:t>Pojedinačni ishodi učenja:</w:t>
            </w:r>
            <w:r w:rsidR="00705BB0"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  <w:t xml:space="preserve">            </w:t>
            </w:r>
          </w:p>
          <w:p w14:paraId="7D9AB1CA" w14:textId="77777777" w:rsidR="001F218A" w:rsidRPr="00FC38E5" w:rsidRDefault="001F218A" w:rsidP="001F21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Kritički usporediti osnovne teorije dugoročnog gospodarskog rasta </w:t>
            </w:r>
          </w:p>
          <w:p w14:paraId="38BF7495" w14:textId="77777777" w:rsidR="001F218A" w:rsidRPr="00FC38E5" w:rsidRDefault="001F218A" w:rsidP="001F21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Kritički prosuditi razlike RBC i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NeoKeynesijanskog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pristupa objašnjenju poslovnih ciklusa</w:t>
            </w:r>
          </w:p>
          <w:p w14:paraId="44EF28D9" w14:textId="77777777" w:rsidR="001F218A" w:rsidRPr="00FC38E5" w:rsidRDefault="001F218A" w:rsidP="001F21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Konstruirati bazu ključnih makroekonomskih podataka i grafički ih analizirati</w:t>
            </w:r>
          </w:p>
          <w:p w14:paraId="41C8F396" w14:textId="77777777" w:rsidR="004042E7" w:rsidRPr="00FC38E5" w:rsidRDefault="004042E7" w:rsidP="001F218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FC38E5" w:rsidRPr="00FC38E5" w14:paraId="0D4409B4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64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6B04F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26"/>
              <w:gridCol w:w="569"/>
              <w:gridCol w:w="2558"/>
              <w:gridCol w:w="503"/>
            </w:tblGrid>
            <w:tr w:rsidR="00FC38E5" w:rsidRPr="00FC38E5" w14:paraId="39C04310" w14:textId="77777777" w:rsidTr="00CA7200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271D6" w14:textId="77777777"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FC38E5" w:rsidRPr="00FC38E5" w14:paraId="7741AB05" w14:textId="77777777" w:rsidTr="00CA7200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C38E5" w:rsidRPr="00FC38E5" w14:paraId="532BF25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DC916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Uvod. Upoznavanje s nastavnim planom i programom te načinom izvođenja vježbi i polaganja ispita. Opć</w:t>
                  </w:r>
                  <w:bookmarkStart w:id="0" w:name="_GoBack"/>
                  <w:bookmarkEnd w:id="0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enito o stopama rasta i BDP-u.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33778" w14:textId="77777777" w:rsidR="008E2264" w:rsidRPr="00FC38E5" w:rsidRDefault="003B36CF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Uvod. Upoznavanje s načinom rada na vježbama (Excel).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41E2E1A5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7646E5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  <w:t>Stilizirane činjenice i činjenice rasta.</w:t>
                  </w: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3B6E1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Upoznavanje s bazom podataka </w:t>
                  </w:r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Penn World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Tables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1BF3259B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563744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jednostavni model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B962A9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Prikupljanje podataka, prebacivanje u Excel, grafička obrada i analiza dugoročnih podataka za BDP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per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capita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 dvije </w:t>
                  </w: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zadane zemlje. Izračun prosječne stope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C38E5" w:rsidRPr="00FC38E5" w14:paraId="0A5F8456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FA5AE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jednostavni model rasta: komparativna statika – porast štednje i porast stanovništva.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E2794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podataka, prebacivanje u Excel, grafička obrada i analiza BDP-a po radniku. Izračun implicitne stope participacije.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5C4C735D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FD946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jednostavni model rasta: Zlatno pravilo.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CCF91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podataka, prebacivanje u Excel, grafička obrada i analiza 10 najbogatijih i 10 najsiromašnijih zemalja svijeta za dvije godine po izboru.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0839CE24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C377BD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prošireni model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890C1" w14:textId="77777777"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Apsolutna konvergencija: prikupljanje podataka, prebacivanje u Excel, grafička obrada i analiza podataka za zemlje OECD-a.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3B60D13F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49A4A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prošireni model rasta: komparativna statika - porast štednje i porast stope tehnološkog napretka.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C9D17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Uvjetna konvergencija: prikupljanje podataka, prebacivanje u Excel, grafička obrada i analiza podataka za zemlje OECD-a.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761EF44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987643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88C66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2A10F572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4012D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Procjena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Solowljevog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modela i knjigovodstvo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C26ED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Vježbanje pretvaranja u vrijednosti izražene „po radniku“ i u stope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72A3D3EC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B940D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7B00A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E4C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FD9C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C38E5" w:rsidRPr="00FC38E5" w14:paraId="07400BD4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C28E2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Endogene teorije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3CDA9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Simulacije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Solowljeva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24A8064D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2CFE0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  <w:t>Uvod u poslovne cikluse. Činjenice o poslovnim ciklusima.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F5773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bazom podataka OECD-a. Prikupljanje podataka, prebacivanje u Excel, grafička obrada i analiza podataka odstupanja stvarnog BDP-a od dugoročnog trenda za 3 zadane zemlje.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7BADEE24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FA69FA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  <w:t>Uvod u teoriju realnih poslovnih ciklusa.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45363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podataka, prebacivanje u Excel, grafička obrada i analiza podataka odstupanja stvarnog BDP-a od dugoročnog trenda za 2 zemlje po izboru.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30F3403E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ACA00C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Teorija realnih poslovnih ciklusa – analiza utjecaja pozitivnog šoka produktivnosti.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7663D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Upoznavanje s bazom podataka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Federal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Reserve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Bank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St. Louis</w:t>
                  </w: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podacima NBER-a. Prikupljanje podataka, prebacivanje u Excel, grafička obrada i analiza podataka za 2 zadane varijable. Izvlačenje zaključaka u pogledu smjera kretanja i vremena promjene u odnosu na agregatnu ekonomsku aktivnost.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3E32B666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8CE59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Nova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Keynesijanska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teorija poslovnih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ciklusa.</w:t>
                  </w:r>
                  <w:r w:rsidRPr="00FC38E5">
                    <w:rPr>
                      <w:rFonts w:ascii="Times New Roman" w:hAnsi="Times New Roman"/>
                      <w:vanish/>
                      <w:color w:val="000000" w:themeColor="text1"/>
                      <w:sz w:val="20"/>
                      <w:szCs w:val="20"/>
                    </w:rPr>
                    <w:t>m</w:t>
                  </w:r>
                  <w:proofErr w:type="spellEnd"/>
                  <w:r w:rsidRPr="00FC38E5">
                    <w:rPr>
                      <w:rFonts w:ascii="Times New Roman" w:hAnsi="Times New Roman"/>
                      <w:vanish/>
                      <w:color w:val="000000" w:themeColor="text1"/>
                      <w:sz w:val="20"/>
                      <w:szCs w:val="20"/>
                    </w:rPr>
                    <w:t xml:space="preserve"> ciklusima.nološkog napretka.g with unemployment. luctuations in GDP na dprices).</w:t>
                  </w:r>
                  <w:r w:rsidRPr="00FC38E5">
                    <w:rPr>
                      <w:rFonts w:ascii="Times New Roman" w:hAnsi="Times New Roman"/>
                      <w:vanish/>
                      <w:color w:val="000000" w:themeColor="text1"/>
                      <w:sz w:val="20"/>
                      <w:szCs w:val="20"/>
                    </w:rPr>
                    <w:pgNum/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D66DB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E42F7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podataka, prebacivanje u Excel, grafička obrada i analiza podataka za 2 varijable po izboru. Izvlačenje zaključaka u pogledu smjera kretanja i vremena promjene u odnosu na agregatnu ekonomsku aktivnost.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C853A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14:paraId="573EE2B2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60C6B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8AC5C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74F9C" w14:textId="77777777"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E67BA" w14:textId="77777777"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B94D5A5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38E5" w:rsidRPr="00FC38E5" w14:paraId="31C1089C" w14:textId="77777777" w:rsidTr="7ACF788F">
        <w:trPr>
          <w:gridAfter w:val="1"/>
          <w:wAfter w:w="38" w:type="dxa"/>
          <w:trHeight w:val="349"/>
        </w:trPr>
        <w:tc>
          <w:tcPr>
            <w:tcW w:w="322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2318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4E57DD7B" w14:textId="77777777" w:rsidR="00705BB0" w:rsidRPr="00FC38E5" w:rsidRDefault="001F218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21308193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B018368" w14:textId="77777777" w:rsidR="00705BB0" w:rsidRPr="00FC38E5" w:rsidRDefault="001F218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166E739D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17500611" w14:textId="77777777" w:rsidR="00705BB0" w:rsidRPr="00FC38E5" w:rsidRDefault="00FB52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0D335C88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FE25F6"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FE25F6" w:rsidRPr="00FC38E5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705BB0" w:rsidRPr="00FC38E5" w:rsidRDefault="00705BB0" w:rsidP="00FC38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C38E5" w:rsidRPr="00FC38E5" w14:paraId="3DEEC669" w14:textId="77777777" w:rsidTr="7ACF788F">
        <w:trPr>
          <w:gridAfter w:val="1"/>
          <w:wAfter w:w="38" w:type="dxa"/>
          <w:trHeight w:val="577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C38E5" w:rsidRPr="00FC38E5" w14:paraId="434312D2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64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A743E" w14:textId="77777777" w:rsidR="00705BB0" w:rsidRPr="002F77A9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F77A9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2F77A9">
              <w:rPr>
                <w:rFonts w:ascii="Times New Roman" w:hAnsi="Times New Roman"/>
                <w:sz w:val="20"/>
                <w:szCs w:val="20"/>
              </w:rPr>
              <w:t xml:space="preserve">potpis je pohađanje minimalno </w:t>
            </w:r>
            <w:r w:rsidR="00785C25" w:rsidRPr="002F77A9">
              <w:rPr>
                <w:rFonts w:ascii="Times New Roman" w:hAnsi="Times New Roman"/>
                <w:sz w:val="20"/>
                <w:szCs w:val="20"/>
              </w:rPr>
              <w:t xml:space="preserve">9 od 13 </w:t>
            </w:r>
            <w:r w:rsidR="00CA7200" w:rsidRPr="002F77A9">
              <w:rPr>
                <w:rFonts w:ascii="Times New Roman" w:hAnsi="Times New Roman"/>
                <w:sz w:val="20"/>
                <w:szCs w:val="20"/>
              </w:rPr>
              <w:t>predavanja</w:t>
            </w:r>
            <w:r w:rsidRPr="002F77A9">
              <w:rPr>
                <w:rFonts w:ascii="Times New Roman" w:hAnsi="Times New Roman"/>
                <w:sz w:val="20"/>
                <w:szCs w:val="20"/>
              </w:rPr>
              <w:t>. Uvjet za pristupanje ispitu je potpis</w:t>
            </w:r>
            <w:r w:rsidR="008B5398" w:rsidRPr="002F77A9">
              <w:rPr>
                <w:rFonts w:ascii="Times New Roman" w:hAnsi="Times New Roman"/>
                <w:sz w:val="20"/>
                <w:szCs w:val="20"/>
              </w:rPr>
              <w:t xml:space="preserve"> i položeno gradivo s vježbi</w:t>
            </w:r>
            <w:r w:rsidRPr="002F77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C38E5" w:rsidRPr="00FC38E5" w14:paraId="35FDCAB5" w14:textId="77777777" w:rsidTr="7ACF788F">
        <w:trPr>
          <w:gridAfter w:val="1"/>
          <w:wAfter w:w="38" w:type="dxa"/>
          <w:trHeight w:val="397"/>
        </w:trPr>
        <w:tc>
          <w:tcPr>
            <w:tcW w:w="322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36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60627" w14:textId="77777777" w:rsidR="00705BB0" w:rsidRPr="00FC38E5" w:rsidRDefault="00647121" w:rsidP="00CA720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1,5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28261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2D6B0" w14:textId="77777777" w:rsidR="00705BB0" w:rsidRPr="00FC38E5" w:rsidRDefault="00647121" w:rsidP="0064712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Aktivnost za potpis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28D9F" w14:textId="77777777" w:rsidR="00705BB0" w:rsidRPr="00FC38E5" w:rsidRDefault="00CA7200" w:rsidP="0064712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0</w:t>
            </w:r>
            <w:r w:rsidR="00647121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FC38E5" w:rsidRPr="00FC38E5" w14:paraId="77051136" w14:textId="77777777" w:rsidTr="7ACF788F">
        <w:trPr>
          <w:gridAfter w:val="1"/>
          <w:wAfter w:w="38" w:type="dxa"/>
          <w:trHeight w:val="397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1E2F352E" w14:textId="77777777"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C38E5" w:rsidRPr="00FC38E5" w14:paraId="78CB57F1" w14:textId="77777777" w:rsidTr="7ACF788F">
        <w:trPr>
          <w:gridAfter w:val="1"/>
          <w:wAfter w:w="38" w:type="dxa"/>
          <w:trHeight w:val="397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705BB0" w:rsidRPr="00FC38E5" w:rsidRDefault="00705BB0" w:rsidP="008B539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B039F34" w14:textId="77777777"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C38E5" w:rsidRPr="00FC38E5" w14:paraId="1D1B6D1A" w14:textId="77777777" w:rsidTr="7ACF788F">
        <w:trPr>
          <w:gridAfter w:val="1"/>
          <w:wAfter w:w="38" w:type="dxa"/>
          <w:trHeight w:val="397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79D9F002" w14:textId="77777777" w:rsidR="00705BB0" w:rsidRPr="00FC38E5" w:rsidRDefault="00647121" w:rsidP="0078540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2*1,5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  <w:r w:rsidR="00785404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0989EAE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662A27F3" w14:textId="77777777" w:rsidTr="7ACF788F">
        <w:trPr>
          <w:gridAfter w:val="1"/>
          <w:wAfter w:w="38" w:type="dxa"/>
          <w:trHeight w:val="397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1EB34" w14:textId="77777777" w:rsidR="00705BB0" w:rsidRPr="00FC38E5" w:rsidRDefault="0064712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</w:t>
            </w:r>
            <w:r w:rsidR="00785404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608CDB27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705BB0" w:rsidRPr="00FC38E5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6480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E54BF6" w14:textId="77777777" w:rsidR="007C2338" w:rsidRPr="00FC38E5" w:rsidRDefault="002C7810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položeno gradivo s vježbi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Ispit se polaže isključivo pismenim putem.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semestra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bit će organizirana dva kolokvija. Uvjet za pristupanje drugom kolokviju je pozitivno ocijenjen prvi kolokvij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(minimalno ostvarenih 60%)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 prolaznu ocjenu potrebno je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 drugom kolokviju ostvariti minimalno 60% . Svaki od dva kolokvija nosi 50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ukupne ocjene, ili, ek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vivalentno, pismeni ispit nosi 10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0% ukupne ocjene.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Sudjelovanje i rad na vježbama ni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je obvezan,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ali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je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obvezno uspješno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polaganje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gradiv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 vježbi na računalima (koje se vrednuje kao prolaz ako je zadani zadatak u potpunosti riješen).</w:t>
            </w:r>
          </w:p>
          <w:p w14:paraId="3461D779" w14:textId="77777777" w:rsidR="007C2338" w:rsidRPr="00FC38E5" w:rsidRDefault="007C2338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1AC542" w14:textId="77777777" w:rsidR="00647121" w:rsidRPr="00FC38E5" w:rsidRDefault="000526EC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Aktivnosti koje se vrednuju za potpis:</w:t>
            </w:r>
          </w:p>
          <w:p w14:paraId="170DD954" w14:textId="77777777" w:rsidR="00647121" w:rsidRPr="00FC38E5" w:rsidRDefault="000526EC" w:rsidP="006471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Studenti će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kroz semestar dobiti 6-8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personalizirani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zadatak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vezan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uz gradivo s vježbi koj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trebaju riješiti. Na kraju semestra svaki student će kroz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sustav predati riješene zadatke objedinjene u jedinstveni word dokument. </w:t>
            </w:r>
          </w:p>
          <w:p w14:paraId="3CF2D8B6" w14:textId="77777777" w:rsidR="00647121" w:rsidRPr="00FC38E5" w:rsidRDefault="00647121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5E1BE0A" w14:textId="77777777"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6553AE9" w14:textId="77777777"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nedovoljan (1)</w:t>
            </w:r>
          </w:p>
          <w:p w14:paraId="19C05120" w14:textId="77777777"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60-69    dovoljan (2)</w:t>
            </w:r>
          </w:p>
          <w:p w14:paraId="1ECC1F5C" w14:textId="77777777"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70-79    dobar (3)</w:t>
            </w:r>
          </w:p>
          <w:p w14:paraId="488AF7D2" w14:textId="77777777"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80-89    vrlo dobar (4)</w:t>
            </w:r>
          </w:p>
          <w:p w14:paraId="2EA1659E" w14:textId="77777777" w:rsidR="00E31488" w:rsidRPr="00FC38E5" w:rsidRDefault="007C2338" w:rsidP="007C2338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90-100  izvrstan (5)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38E5" w:rsidRPr="00FC38E5" w14:paraId="10742E4A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705BB0" w:rsidRPr="00FC38E5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3718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C38E5" w:rsidRPr="00FC38E5" w14:paraId="4BEBA887" w14:textId="77777777" w:rsidTr="7ACF788F">
        <w:trPr>
          <w:gridAfter w:val="1"/>
          <w:wAfter w:w="38" w:type="dxa"/>
          <w:trHeight w:val="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09236D" w14:textId="77777777" w:rsidR="00705BB0" w:rsidRPr="00FC38E5" w:rsidRDefault="00723AD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Ćorić, B. i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L. (2013): </w:t>
            </w:r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Makroekonomija. Teorija i politika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EFST, Split.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723AD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315EF940" w14:textId="77777777" w:rsidTr="7ACF788F">
        <w:trPr>
          <w:gridAfter w:val="1"/>
          <w:wAfter w:w="38" w:type="dxa"/>
          <w:trHeight w:val="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62CB0E" w14:textId="77777777"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50B193A6" w14:textId="77777777" w:rsidTr="7ACF788F">
        <w:trPr>
          <w:gridAfter w:val="1"/>
          <w:wAfter w:w="38" w:type="dxa"/>
          <w:trHeight w:val="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4CD1B3A8" w14:textId="77777777" w:rsidTr="7ACF788F">
        <w:trPr>
          <w:gridAfter w:val="1"/>
          <w:wAfter w:w="38" w:type="dxa"/>
          <w:trHeight w:val="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1D31046F" w14:textId="77777777" w:rsidTr="7ACF788F">
        <w:trPr>
          <w:gridAfter w:val="1"/>
          <w:wAfter w:w="38" w:type="dxa"/>
          <w:trHeight w:val="1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0564AC8D" w14:textId="77777777" w:rsidTr="7ACF788F">
        <w:trPr>
          <w:gridAfter w:val="1"/>
          <w:wAfter w:w="38" w:type="dxa"/>
          <w:trHeight w:val="1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30EF7DC8" w14:textId="77777777" w:rsidTr="7ACF788F">
        <w:trPr>
          <w:gridAfter w:val="1"/>
          <w:wAfter w:w="38" w:type="dxa"/>
          <w:trHeight w:val="1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13A15BFD" w14:textId="77777777" w:rsidTr="7ACF788F">
        <w:trPr>
          <w:gridAfter w:val="1"/>
          <w:wAfter w:w="38" w:type="dxa"/>
          <w:trHeight w:val="75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8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14:paraId="1DE1A162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B699379" w14:textId="77777777"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29E70B" w14:textId="77777777" w:rsidR="000526EC" w:rsidRPr="00FC38E5" w:rsidRDefault="7ACF788F" w:rsidP="000526EC">
            <w:pPr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 Perović, L. (2020): Upute za pisanje seminarskog rada iz Makroekonomije III, skripta</w:t>
            </w:r>
          </w:p>
          <w:p w14:paraId="2C60F11F" w14:textId="481E8A36" w:rsidR="7ACF788F" w:rsidRDefault="7ACF788F" w:rsidP="7ACF788F">
            <w:pPr>
              <w:spacing w:after="0"/>
              <w:ind w:left="709" w:hanging="709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7ACF788F">
              <w:rPr>
                <w:rFonts w:ascii="Times New Roman" w:hAnsi="Times New Roman"/>
                <w:color w:val="FF0000"/>
                <w:sz w:val="20"/>
                <w:szCs w:val="20"/>
              </w:rPr>
              <w:t>Blanchard</w:t>
            </w:r>
            <w:proofErr w:type="spellEnd"/>
            <w:r w:rsidRPr="7ACF788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O. (2021): </w:t>
            </w:r>
            <w:proofErr w:type="spellStart"/>
            <w:r w:rsidRPr="7ACF788F">
              <w:rPr>
                <w:rFonts w:ascii="Times New Roman" w:hAnsi="Times New Roman"/>
                <w:color w:val="FF0000"/>
                <w:sz w:val="20"/>
                <w:szCs w:val="20"/>
              </w:rPr>
              <w:t>Macroeconomics</w:t>
            </w:r>
            <w:proofErr w:type="spellEnd"/>
            <w:r w:rsidRPr="7ACF788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8th </w:t>
            </w:r>
            <w:proofErr w:type="spellStart"/>
            <w:r w:rsidRPr="7ACF788F">
              <w:rPr>
                <w:rFonts w:ascii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7ACF788F">
              <w:rPr>
                <w:rFonts w:ascii="Times New Roman" w:hAnsi="Times New Roman"/>
                <w:color w:val="FF0000"/>
                <w:sz w:val="20"/>
                <w:szCs w:val="20"/>
              </w:rPr>
              <w:t>, MIT, Pearson</w:t>
            </w:r>
          </w:p>
          <w:p w14:paraId="7CAD0AC6" w14:textId="77777777" w:rsidR="00723AD0" w:rsidRPr="00FC38E5" w:rsidRDefault="00723AD0" w:rsidP="00F03DBA">
            <w:pPr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Krueger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D. (2001):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Makroekonomika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srednje razine,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dostupno na http://web.efzg.hr/dok//za%20studente/elektronicki%20udzbenici/Krueger_Makroekonomika.pdf;</w:t>
            </w:r>
          </w:p>
          <w:p w14:paraId="6642B865" w14:textId="77777777" w:rsidR="00723AD0" w:rsidRPr="00FC38E5" w:rsidRDefault="00723AD0" w:rsidP="00F03DBA">
            <w:pPr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Sorensen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P. B. i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Whitta-Jacobsen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H. J. (2005):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Introducing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Advanced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Macroeconomics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Cycles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Companies, London; </w:t>
            </w:r>
          </w:p>
          <w:p w14:paraId="22BD1846" w14:textId="77777777" w:rsidR="00705BB0" w:rsidRPr="00FC38E5" w:rsidRDefault="7ACF788F" w:rsidP="00F03DBA">
            <w:pPr>
              <w:tabs>
                <w:tab w:val="left" w:pos="2820"/>
              </w:tabs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Abel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</w:t>
            </w:r>
            <w:proofErr w:type="spellStart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Bernanke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B. (2005): </w:t>
            </w:r>
            <w:proofErr w:type="spellStart"/>
            <w:r w:rsidRPr="7ACF788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Macroeconomics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Addison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Wesley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International </w:t>
            </w:r>
            <w:proofErr w:type="spellStart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7ACF78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3FE9F23F" w14:textId="0ABF8FB2" w:rsidR="009D4AEE" w:rsidRPr="00FC38E5" w:rsidRDefault="7ACF788F" w:rsidP="7ACF788F">
            <w:pPr>
              <w:pStyle w:val="Odlomakpopisa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000000" w:themeColor="text1"/>
                <w:sz w:val="20"/>
                <w:szCs w:val="20"/>
              </w:rPr>
            </w:pPr>
            <w:r w:rsidRPr="7ACF788F">
              <w:rPr>
                <w:color w:val="FF0000"/>
                <w:sz w:val="20"/>
                <w:szCs w:val="20"/>
              </w:rPr>
              <w:t xml:space="preserve">Malešević Perović, L. (2020): </w:t>
            </w:r>
            <w:proofErr w:type="spellStart"/>
            <w:r w:rsidRPr="7ACF788F">
              <w:rPr>
                <w:color w:val="FF0000"/>
                <w:sz w:val="20"/>
                <w:szCs w:val="20"/>
              </w:rPr>
              <w:t>Transmission</w:t>
            </w:r>
            <w:proofErr w:type="spellEnd"/>
            <w:r w:rsidRPr="7ACF788F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ACF788F">
              <w:rPr>
                <w:color w:val="FF0000"/>
                <w:sz w:val="20"/>
                <w:szCs w:val="20"/>
              </w:rPr>
              <w:t>of</w:t>
            </w:r>
            <w:proofErr w:type="spellEnd"/>
            <w:r w:rsidRPr="7ACF788F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ACF788F">
              <w:rPr>
                <w:color w:val="FF0000"/>
                <w:sz w:val="20"/>
                <w:szCs w:val="20"/>
              </w:rPr>
              <w:t>Fiscal</w:t>
            </w:r>
            <w:proofErr w:type="spellEnd"/>
            <w:r w:rsidRPr="7ACF788F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ACF788F">
              <w:rPr>
                <w:color w:val="FF0000"/>
                <w:sz w:val="20"/>
                <w:szCs w:val="20"/>
              </w:rPr>
              <w:t>Spillovers</w:t>
            </w:r>
            <w:proofErr w:type="spellEnd"/>
            <w:r w:rsidRPr="7ACF788F">
              <w:rPr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7ACF788F">
              <w:rPr>
                <w:color w:val="FF0000"/>
                <w:sz w:val="20"/>
                <w:szCs w:val="20"/>
              </w:rPr>
              <w:t>Interest</w:t>
            </w:r>
            <w:proofErr w:type="spellEnd"/>
            <w:r w:rsidRPr="7ACF788F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ACF788F">
              <w:rPr>
                <w:color w:val="FF0000"/>
                <w:sz w:val="20"/>
                <w:szCs w:val="20"/>
              </w:rPr>
              <w:t>Rates</w:t>
            </w:r>
            <w:proofErr w:type="spellEnd"/>
            <w:r w:rsidRPr="7ACF788F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ACF788F">
              <w:rPr>
                <w:color w:val="FF0000"/>
                <w:sz w:val="20"/>
                <w:szCs w:val="20"/>
              </w:rPr>
              <w:t>in</w:t>
            </w:r>
            <w:proofErr w:type="spellEnd"/>
            <w:r w:rsidRPr="7ACF788F">
              <w:rPr>
                <w:color w:val="FF0000"/>
                <w:sz w:val="20"/>
                <w:szCs w:val="20"/>
              </w:rPr>
              <w:t xml:space="preserve"> EMU, </w:t>
            </w:r>
            <w:proofErr w:type="spellStart"/>
            <w:r w:rsidRPr="7ACF788F">
              <w:rPr>
                <w:i/>
                <w:iCs/>
                <w:color w:val="FF0000"/>
                <w:sz w:val="20"/>
                <w:szCs w:val="20"/>
              </w:rPr>
              <w:t>Ekonomický</w:t>
            </w:r>
            <w:proofErr w:type="spellEnd"/>
            <w:r w:rsidRPr="7ACF788F">
              <w:rPr>
                <w:i/>
                <w:iCs/>
                <w:color w:val="FF0000"/>
                <w:sz w:val="20"/>
                <w:szCs w:val="20"/>
              </w:rPr>
              <w:t xml:space="preserve"> časopis</w:t>
            </w:r>
            <w:r w:rsidRPr="7ACF788F">
              <w:rPr>
                <w:color w:val="FF0000"/>
                <w:sz w:val="20"/>
                <w:szCs w:val="20"/>
              </w:rPr>
              <w:t>, 68, 9, 939-962</w:t>
            </w:r>
          </w:p>
          <w:p w14:paraId="0D549D31" w14:textId="77777777" w:rsidR="009D4AEE" w:rsidRPr="00FC38E5" w:rsidRDefault="009D4AEE" w:rsidP="00F03DBA">
            <w:pPr>
              <w:pStyle w:val="Odlomakpopisa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000000" w:themeColor="text1"/>
                <w:sz w:val="20"/>
                <w:szCs w:val="20"/>
              </w:rPr>
            </w:pPr>
            <w:r w:rsidRPr="00FC38E5">
              <w:rPr>
                <w:color w:val="000000" w:themeColor="text1"/>
                <w:sz w:val="20"/>
                <w:szCs w:val="20"/>
              </w:rPr>
              <w:t>Ostali izvori:</w:t>
            </w:r>
          </w:p>
          <w:p w14:paraId="1DC99CBD" w14:textId="77777777" w:rsidR="009D4AEE" w:rsidRPr="00FC38E5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Penn World Table (https://www.rug.nl/ggdc/productivity/pwt/)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cr/>
            </w:r>
          </w:p>
          <w:p w14:paraId="420761C5" w14:textId="77777777" w:rsidR="009D4AEE" w:rsidRPr="00775ED9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775ED9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>Eurostat</w:t>
            </w:r>
            <w:proofErr w:type="spellEnd"/>
            <w:r w:rsidRPr="00775ED9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 xml:space="preserve"> (</w:t>
            </w:r>
            <w:hyperlink r:id="rId7" w:history="1">
              <w:r w:rsidRPr="00775ED9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lang w:val="de-DE"/>
                </w:rPr>
                <w:t>http://ec.europa.eu/eurostat</w:t>
              </w:r>
            </w:hyperlink>
            <w:r w:rsidRPr="00775ED9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>)</w:t>
            </w:r>
          </w:p>
          <w:p w14:paraId="1F72F646" w14:textId="77777777" w:rsidR="009D4AEE" w:rsidRPr="00775ED9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</w:pPr>
          </w:p>
          <w:p w14:paraId="34F70671" w14:textId="77777777"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World Development Indicators (</w:t>
            </w:r>
            <w:hyperlink r:id="rId8" w:history="1">
              <w:r w:rsidRPr="00FC38E5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https://data.worldbank.org/products/wdi</w:t>
              </w:r>
            </w:hyperlink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14:paraId="08CE6F91" w14:textId="77777777"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74EB818F" w14:textId="77777777"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Federal Reserve Bank of St. Louis and NBER database  (</w:t>
            </w:r>
            <w:hyperlink r:id="rId9" w:history="1">
              <w:r w:rsidRPr="00FC38E5">
                <w:rPr>
                  <w:rStyle w:val="Hiperveza"/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>https://fred.stlouisfed.org/</w:t>
              </w:r>
            </w:hyperlink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61CDCEAD" w14:textId="77777777"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263CDD5" w14:textId="77777777"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OECD </w:t>
            </w:r>
            <w:proofErr w:type="spellStart"/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database</w:t>
            </w:r>
            <w:proofErr w:type="spellEnd"/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 (</w:t>
            </w:r>
            <w:hyperlink r:id="rId10" w:history="1">
              <w:r w:rsidRPr="00FC38E5">
                <w:rPr>
                  <w:rStyle w:val="Hiperveza"/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>http://stats.oecd.org/</w:t>
              </w:r>
            </w:hyperlink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C38E5" w:rsidRPr="00FC38E5" w14:paraId="3D35F283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64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53CC1AE0" w14:textId="77777777"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A02B2DD" w14:textId="77777777"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FC38E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38E5" w:rsidRPr="00FC38E5" w14:paraId="3390F251" w14:textId="77777777" w:rsidTr="7ACF788F">
        <w:trPr>
          <w:gridAfter w:val="1"/>
          <w:wAfter w:w="38" w:type="dxa"/>
        </w:trPr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64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BB9E253" w14:textId="77777777" w:rsidR="002407D7" w:rsidRPr="00FC38E5" w:rsidRDefault="002407D7">
      <w:pPr>
        <w:rPr>
          <w:rFonts w:ascii="Times New Roman" w:hAnsi="Times New Roman"/>
          <w:color w:val="000000" w:themeColor="text1"/>
        </w:rPr>
      </w:pPr>
    </w:p>
    <w:sectPr w:rsidR="002407D7" w:rsidRPr="00FC38E5" w:rsidSect="002407D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455D0" w14:textId="77777777" w:rsidR="00926D33" w:rsidRDefault="00926D33" w:rsidP="00705BB0">
      <w:pPr>
        <w:spacing w:after="0" w:line="240" w:lineRule="auto"/>
      </w:pPr>
      <w:r>
        <w:separator/>
      </w:r>
    </w:p>
  </w:endnote>
  <w:endnote w:type="continuationSeparator" w:id="0">
    <w:p w14:paraId="15D04552" w14:textId="77777777" w:rsidR="00926D33" w:rsidRDefault="00926D33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3D3169" w:rsidRDefault="003D3169" w:rsidP="003D316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73ADCEF7" w14:textId="071E92BF" w:rsidR="00FC38E5" w:rsidRDefault="00775ED9" w:rsidP="003D3169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3D3169">
      <w:t>.</w:t>
    </w:r>
    <w:r>
      <w:t xml:space="preserve"> </w:t>
    </w:r>
    <w:proofErr w:type="spellStart"/>
    <w:r w:rsidR="003D3169">
      <w:t>Sj</w:t>
    </w:r>
    <w:proofErr w:type="spellEnd"/>
    <w:r w:rsidR="003D316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8C28C" w14:textId="77777777" w:rsidR="00926D33" w:rsidRDefault="00926D33" w:rsidP="00705BB0">
      <w:pPr>
        <w:spacing w:after="0" w:line="240" w:lineRule="auto"/>
      </w:pPr>
      <w:r>
        <w:separator/>
      </w:r>
    </w:p>
  </w:footnote>
  <w:footnote w:type="continuationSeparator" w:id="0">
    <w:p w14:paraId="137722F1" w14:textId="77777777" w:rsidR="00926D33" w:rsidRDefault="00926D33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A6805"/>
    <w:multiLevelType w:val="hybridMultilevel"/>
    <w:tmpl w:val="C52250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156E"/>
    <w:rsid w:val="000526EC"/>
    <w:rsid w:val="000645C5"/>
    <w:rsid w:val="0009139A"/>
    <w:rsid w:val="00107F4A"/>
    <w:rsid w:val="00131628"/>
    <w:rsid w:val="00151706"/>
    <w:rsid w:val="001852EA"/>
    <w:rsid w:val="001F218A"/>
    <w:rsid w:val="002010B5"/>
    <w:rsid w:val="002407D7"/>
    <w:rsid w:val="00265370"/>
    <w:rsid w:val="002A1754"/>
    <w:rsid w:val="002C7810"/>
    <w:rsid w:val="002F77A9"/>
    <w:rsid w:val="003B36CF"/>
    <w:rsid w:val="003D2559"/>
    <w:rsid w:val="003D3169"/>
    <w:rsid w:val="004042E7"/>
    <w:rsid w:val="004921C4"/>
    <w:rsid w:val="004D23AD"/>
    <w:rsid w:val="004D27AD"/>
    <w:rsid w:val="004D4BA3"/>
    <w:rsid w:val="00504F7E"/>
    <w:rsid w:val="00594F90"/>
    <w:rsid w:val="006374E0"/>
    <w:rsid w:val="00647121"/>
    <w:rsid w:val="006B55A0"/>
    <w:rsid w:val="00705BB0"/>
    <w:rsid w:val="00723AD0"/>
    <w:rsid w:val="00741099"/>
    <w:rsid w:val="00752841"/>
    <w:rsid w:val="00775ED9"/>
    <w:rsid w:val="00785404"/>
    <w:rsid w:val="00785C25"/>
    <w:rsid w:val="007C2338"/>
    <w:rsid w:val="007E04B9"/>
    <w:rsid w:val="0080120C"/>
    <w:rsid w:val="008734EF"/>
    <w:rsid w:val="008B5398"/>
    <w:rsid w:val="008E1DC3"/>
    <w:rsid w:val="008E2264"/>
    <w:rsid w:val="008E2E3E"/>
    <w:rsid w:val="008E613C"/>
    <w:rsid w:val="008F27C5"/>
    <w:rsid w:val="00902791"/>
    <w:rsid w:val="00926D33"/>
    <w:rsid w:val="009D4AEE"/>
    <w:rsid w:val="00A36F70"/>
    <w:rsid w:val="00A8422C"/>
    <w:rsid w:val="00B236BA"/>
    <w:rsid w:val="00B766E6"/>
    <w:rsid w:val="00BA450D"/>
    <w:rsid w:val="00C63A3F"/>
    <w:rsid w:val="00CA20ED"/>
    <w:rsid w:val="00CA4AAC"/>
    <w:rsid w:val="00CA7200"/>
    <w:rsid w:val="00CB21F8"/>
    <w:rsid w:val="00D6175C"/>
    <w:rsid w:val="00E31488"/>
    <w:rsid w:val="00E41D66"/>
    <w:rsid w:val="00E5129A"/>
    <w:rsid w:val="00E777EF"/>
    <w:rsid w:val="00F03DBA"/>
    <w:rsid w:val="00F712D8"/>
    <w:rsid w:val="00FA64F7"/>
    <w:rsid w:val="00FB52C7"/>
    <w:rsid w:val="00FC38E5"/>
    <w:rsid w:val="00FE25F6"/>
    <w:rsid w:val="7AC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64BCF"/>
  <w15:docId w15:val="{CDE2ADC4-92E3-412D-9173-CC0138C51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Istaknuto">
    <w:name w:val="Emphasis"/>
    <w:uiPriority w:val="20"/>
    <w:qFormat/>
    <w:rsid w:val="00752841"/>
    <w:rPr>
      <w:i/>
      <w:iCs/>
    </w:rPr>
  </w:style>
  <w:style w:type="character" w:styleId="Hiperveza">
    <w:name w:val="Hyperlink"/>
    <w:rsid w:val="009D4AEE"/>
    <w:rPr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36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36F7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36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36F70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3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36F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worldbank.org/products/wd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sta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stats.oecd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ed.stlouisfed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1348</Words>
  <Characters>7686</Characters>
  <Application>Microsoft Office Word</Application>
  <DocSecurity>0</DocSecurity>
  <Lines>64</Lines>
  <Paragraphs>18</Paragraphs>
  <ScaleCrop>false</ScaleCrop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15</cp:revision>
  <cp:lastPrinted>2020-10-02T07:56:00Z</cp:lastPrinted>
  <dcterms:created xsi:type="dcterms:W3CDTF">2020-09-30T09:47:00Z</dcterms:created>
  <dcterms:modified xsi:type="dcterms:W3CDTF">2022-02-25T13:12:00Z</dcterms:modified>
</cp:coreProperties>
</file>